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jc w:val="lef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jc w:val="lef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jc w:val="lef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jc w:val="left"/>
        <w:rPr>
          <w:rFonts w:ascii="黑体" w:hAnsi="宋体" w:eastAsia="黑体" w:cs="宋体"/>
          <w:kern w:val="0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南乐县教育局</w:t>
      </w: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2019</w:t>
      </w:r>
      <w:r>
        <w:rPr>
          <w:rFonts w:hint="eastAsia" w:ascii="黑体" w:hAnsi="黑体" w:eastAsia="黑体" w:cs="黑体"/>
          <w:sz w:val="52"/>
          <w:szCs w:val="52"/>
        </w:rPr>
        <w:t>年度部门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汇总</w:t>
      </w:r>
      <w:r>
        <w:rPr>
          <w:rFonts w:hint="eastAsia" w:ascii="黑体" w:hAnsi="黑体" w:eastAsia="黑体" w:cs="黑体"/>
          <w:sz w:val="52"/>
          <w:szCs w:val="52"/>
        </w:rPr>
        <w:t>预算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both"/>
        <w:rPr>
          <w:rFonts w:ascii="黑体" w:hAnsi="黑体" w:eastAsia="黑体" w:cs="黑体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Arial" w:hAnsi="Arial" w:eastAsia="方正小标宋简体" w:cs="Arial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2019年4</w:t>
      </w:r>
      <w:r>
        <w:rPr>
          <w:rFonts w:hint="eastAsia" w:ascii="Arial" w:hAnsi="Arial" w:eastAsia="方正小标宋简体" w:cs="Arial"/>
          <w:sz w:val="44"/>
          <w:szCs w:val="44"/>
          <w:lang w:val="en-US" w:eastAsia="zh-CN"/>
        </w:rPr>
        <w:t>月4日</w:t>
      </w: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目</w:t>
      </w:r>
      <w:r>
        <w:rPr>
          <w:rFonts w:hint="eastAsia" w:ascii="黑体" w:hAnsi="黑体" w:eastAsia="黑体" w:cs="仿宋_GB2312"/>
          <w:spacing w:val="2"/>
          <w:sz w:val="44"/>
          <w:szCs w:val="44"/>
        </w:rPr>
        <w:t xml:space="preserve"> </w:t>
      </w:r>
      <w:r>
        <w:rPr>
          <w:rFonts w:hint="eastAsia" w:ascii="黑体" w:hAnsi="黑体" w:eastAsia="黑体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24" w:firstLineChars="200"/>
        <w:rPr>
          <w:rFonts w:ascii="宋体" w:hAnsi="宋体" w:eastAsia="宋体" w:cs="仿宋_GB2312"/>
          <w:b/>
          <w:w w:val="99"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2"/>
          <w:szCs w:val="32"/>
        </w:rPr>
        <w:t>第一部分  概况</w:t>
      </w:r>
      <w:r>
        <w:rPr>
          <w:rFonts w:hint="eastAsia" w:ascii="宋体" w:hAnsi="宋体" w:eastAsia="宋体" w:cs="仿宋_GB2312"/>
          <w:b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36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36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24" w:firstLineChars="200"/>
        <w:rPr>
          <w:rFonts w:ascii="宋体" w:hAnsi="宋体" w:eastAsia="宋体" w:cs="仿宋_GB2312"/>
          <w:b/>
          <w:bCs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2"/>
          <w:szCs w:val="32"/>
        </w:rPr>
        <w:t>第二部门</w:t>
      </w:r>
      <w:r>
        <w:rPr>
          <w:rFonts w:hint="eastAsia" w:ascii="宋体" w:hAnsi="宋体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_GB2312"/>
          <w:b/>
          <w:bCs/>
          <w:sz w:val="32"/>
          <w:szCs w:val="32"/>
          <w:lang w:eastAsia="zh-CN"/>
        </w:rPr>
        <w:t>南乐县教育局</w:t>
      </w:r>
      <w:r>
        <w:rPr>
          <w:rFonts w:hint="eastAsia" w:ascii="宋体" w:hAnsi="宋体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仿宋_GB2312"/>
          <w:b/>
          <w:bCs/>
          <w:sz w:val="32"/>
          <w:szCs w:val="32"/>
          <w:lang w:eastAsia="zh-CN"/>
        </w:rPr>
        <w:t>019</w:t>
      </w:r>
      <w:r>
        <w:rPr>
          <w:rFonts w:hint="eastAsia" w:ascii="宋体" w:hAnsi="宋体" w:eastAsia="宋体" w:cs="仿宋_GB2312"/>
          <w:b/>
          <w:bCs/>
          <w:sz w:val="32"/>
          <w:szCs w:val="32"/>
        </w:rPr>
        <w:t>年部门</w:t>
      </w:r>
      <w:r>
        <w:rPr>
          <w:rFonts w:hint="eastAsia" w:ascii="宋体" w:hAnsi="宋体" w:cs="仿宋_GB2312"/>
          <w:b/>
          <w:bCs/>
          <w:sz w:val="32"/>
          <w:szCs w:val="32"/>
          <w:lang w:eastAsia="zh-CN"/>
        </w:rPr>
        <w:t>汇总</w:t>
      </w:r>
      <w:r>
        <w:rPr>
          <w:rFonts w:hint="eastAsia" w:ascii="宋体" w:hAnsi="宋体" w:eastAsia="宋体" w:cs="仿宋_GB2312"/>
          <w:b/>
          <w:bCs/>
          <w:sz w:val="32"/>
          <w:szCs w:val="32"/>
        </w:rPr>
        <w:t>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24" w:firstLineChars="200"/>
        <w:rPr>
          <w:rFonts w:ascii="宋体" w:hAnsi="宋体" w:eastAsia="宋体" w:cs="仿宋_GB2312"/>
          <w:b/>
          <w:bCs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2"/>
          <w:szCs w:val="32"/>
        </w:rPr>
        <w:t>第三部分 名词解释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24" w:firstLineChars="200"/>
        <w:rPr>
          <w:rFonts w:ascii="宋体" w:hAnsi="宋体" w:eastAsia="宋体" w:cs="仿宋_GB2312"/>
          <w:b/>
          <w:bCs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firstLine="624" w:firstLineChars="20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附件：</w:t>
      </w:r>
      <w:r>
        <w:rPr>
          <w:rFonts w:hint="eastAsia" w:ascii="宋体" w:hAnsi="宋体" w:cs="仿宋_GB2312"/>
          <w:b/>
          <w:bCs/>
          <w:sz w:val="32"/>
          <w:szCs w:val="32"/>
          <w:lang w:eastAsia="zh-CN"/>
        </w:rPr>
        <w:t>南乐县教育局</w:t>
      </w:r>
      <w:r>
        <w:rPr>
          <w:rFonts w:hint="eastAsia" w:ascii="黑体" w:hAnsi="Times New Roman" w:eastAsia="黑体" w:cs="黑体"/>
          <w:sz w:val="32"/>
          <w:szCs w:val="32"/>
          <w:lang w:eastAsia="zh-CN"/>
        </w:rPr>
        <w:t>2019</w:t>
      </w:r>
      <w:r>
        <w:rPr>
          <w:rFonts w:hint="eastAsia" w:ascii="黑体" w:hAnsi="Times New Roman" w:eastAsia="黑体" w:cs="黑体"/>
          <w:sz w:val="32"/>
          <w:szCs w:val="32"/>
        </w:rPr>
        <w:t>年度部门</w:t>
      </w:r>
      <w:r>
        <w:rPr>
          <w:rFonts w:hint="eastAsia" w:ascii="黑体" w:hAnsi="Times New Roman" w:eastAsia="黑体" w:cs="黑体"/>
          <w:sz w:val="32"/>
          <w:szCs w:val="32"/>
          <w:lang w:eastAsia="zh-CN"/>
        </w:rPr>
        <w:t>汇总</w:t>
      </w:r>
      <w:r>
        <w:rPr>
          <w:rFonts w:hint="eastAsia" w:ascii="黑体" w:hAnsi="Times New Roman" w:eastAsia="黑体" w:cs="黑体"/>
          <w:sz w:val="32"/>
          <w:szCs w:val="32"/>
        </w:rPr>
        <w:t>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</w:rPr>
        <w:t>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国有资本经营预算支出情况表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第一部分</w:t>
      </w:r>
    </w:p>
    <w:p>
      <w:pPr>
        <w:adjustRightInd w:val="0"/>
        <w:snapToGrid w:val="0"/>
        <w:spacing w:line="590" w:lineRule="exact"/>
        <w:jc w:val="center"/>
        <w:rPr>
          <w:rFonts w:ascii="楷体" w:hAnsi="楷体" w:eastAsia="楷体" w:cs="仿宋_GB2312"/>
          <w:sz w:val="40"/>
          <w:szCs w:val="40"/>
        </w:rPr>
      </w:pPr>
      <w:r>
        <w:rPr>
          <w:rFonts w:hint="eastAsia" w:ascii="楷体" w:hAnsi="楷体" w:eastAsia="楷体" w:cs="仿宋_GB2312"/>
          <w:bCs/>
          <w:sz w:val="40"/>
          <w:szCs w:val="40"/>
          <w:lang w:eastAsia="zh-CN"/>
        </w:rPr>
        <w:t>南乐县教育局</w:t>
      </w:r>
      <w:r>
        <w:rPr>
          <w:rFonts w:hint="eastAsia" w:ascii="楷体" w:hAnsi="楷体" w:eastAsia="楷体" w:cs="仿宋_GB2312"/>
          <w:bCs/>
          <w:sz w:val="40"/>
          <w:szCs w:val="40"/>
        </w:rPr>
        <w:t>概况</w:t>
      </w:r>
    </w:p>
    <w:p>
      <w:pPr>
        <w:numPr>
          <w:ilvl w:val="0"/>
          <w:numId w:val="1"/>
        </w:numPr>
        <w:adjustRightInd w:val="0"/>
        <w:snapToGrid w:val="0"/>
        <w:spacing w:line="590" w:lineRule="exact"/>
        <w:ind w:firstLine="624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590" w:lineRule="exact"/>
        <w:ind w:right="3569" w:firstLine="624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121" w:right="118" w:firstLine="36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汇总预算包括局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2"/>
          <w:kern w:val="0"/>
          <w:sz w:val="32"/>
          <w:szCs w:val="32"/>
          <w:lang w:val="en-US" w:eastAsia="zh-CN"/>
        </w:rPr>
        <w:t>机关本级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-1"/>
          <w:kern w:val="0"/>
          <w:sz w:val="32"/>
          <w:szCs w:val="32"/>
          <w:lang w:val="en-US" w:eastAsia="zh-CN"/>
        </w:rPr>
        <w:t>预算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2"/>
          <w:kern w:val="0"/>
          <w:sz w:val="32"/>
          <w:szCs w:val="32"/>
          <w:lang w:val="en-US" w:eastAsia="zh-CN"/>
        </w:rPr>
        <w:t>和局属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-1"/>
          <w:kern w:val="0"/>
          <w:sz w:val="32"/>
          <w:szCs w:val="32"/>
          <w:lang w:val="en-US" w:eastAsia="zh-CN"/>
        </w:rPr>
        <w:t>单位预算。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1. 教育局机关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2. 城关镇中心学校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3. 杨村乡中心学校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4. 张果屯镇中心学校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5. 韩张镇中心学校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6. 千口镇中心学校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7. 福堪镇中心学校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8. 谷金楼乡中心学校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9. 西邵乡中心学校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10. 寺庄乡中心学校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11. 梁村乡中心学校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12. 元村镇中心学校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13. 近德固乡中心学校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14. 县实验中学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15. 县第二初级中学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16. 县第一初级中学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17. 县第二实验小学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18. 县第三实验小学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19. 县第四实验小学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20. 县育才小学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21. 县特殊教育学校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22. 县学前教育中心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23. 县中心幼儿园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24. 县实验幼儿园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25. 县一高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26. 县职业中专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27. 县教师进修学校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28. 县西湖小学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贯彻执行党和国家的教育体育工作方针、政策和有关法规，研究拟定全县教育体育改革和发展规划、全县教育体育规范性文件，并组织实施和监督检查。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负责全县各级各类教育的统筹、协调和管理，规划全县教育布局和结构优化，指导各级各类学校、幼儿园的教育教学及教研教改，全面实施素质教育。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3、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负责推进全县义务教育均衡发展，指导普通高中教育、学前教育、特殊教育工作。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4、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指导全县学校、幼儿园的德育、体育、卫生、艺术教育、国防教育、法制教育和青少年校外活动中心教育等工作。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5、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负责全县民办教育的综合管理、设立、审批、审核工作。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6、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主管全县教师工作。执行国家教师资格标准，指导教育系统人才队伍建设工作；在核定编制总量内，提出增减调剂教职工编制意见，统筹优化使用；负责全县教师调配、聘用、交流、考核、评优树模、奖惩、退休、抚恤等工作；负责组织实施全县教师培训；按照干部管理权限对学校领导班子进行考察任免、管理及后备干部队伍建设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7、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统筹管理教育经费，编制下达教育经费预算并监督执行，管理教育专项资金；参与拟定教育经费筹措、教育拨款、教育基建投资、教育收费、学生资助的政策和管理办法；监督教育经费的使用情况；按有关规定管理域内外对我县教育援助、教育贷款；实施家庭经济困难学生的资助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8、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负责全县教育信息化建设与管理工作，推进信息技术教育应用。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9、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负责全县学校各类招生考试工作，指导学籍学历管理工作。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10、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贯彻国家语言文字工作规范、标准，指导推广普通话工作。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11、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负责全县教育督导工作，依法、依规或授权开展督政、督学和教育监测评估工作。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12、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负责教育体育系统的安全稳定工作，负责对全县各类学校安全管理工作的指导、检查和考核。负责系统内信访、防范邪教等工作。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13、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指导全县学校、幼儿园后勤保障服务和管理工作。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14、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负责推行全民健身计划的实施，指导群众性体育活动的开展，实施国家体育锻炼标准，开展国民体质监测、定期公布全县国民体质状况；指导公共体育设施建设,负责对公共体育设施的监督管理。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15、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统筹规划全县竞技体育发展,研究确定运动项目设置和重点布局,完善训练体制，推动体育项目普及，发现和向上级输送体育人才;统筹规划青少年体育发展,指导和推进青少年体育工作。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16、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负责本系统党的组织建设、党风廉政建设、纪检监察工作和精神文明建设以及改革、发展、创建工作。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17、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负责办理教育体育行政许可事项和教育体育行政执法。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18、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完成县委、县政府交办的其他工作。</w:t>
      </w:r>
    </w:p>
    <w:p>
      <w:pPr>
        <w:numPr>
          <w:ilvl w:val="0"/>
          <w:numId w:val="3"/>
        </w:numPr>
        <w:adjustRightInd w:val="0"/>
        <w:snapToGrid w:val="0"/>
        <w:spacing w:line="590" w:lineRule="exact"/>
        <w:ind w:firstLine="624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南乐县教育局</w:t>
      </w:r>
      <w:r>
        <w:rPr>
          <w:rFonts w:hint="eastAsia" w:ascii="黑体" w:hAnsi="黑体" w:eastAsia="黑体" w:cs="仿宋_GB2312"/>
          <w:sz w:val="32"/>
          <w:szCs w:val="32"/>
        </w:rPr>
        <w:t>预算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仿宋_GB2312"/>
          <w:sz w:val="32"/>
          <w:szCs w:val="32"/>
        </w:rPr>
        <w:t>构成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atLeast"/>
        <w:ind w:right="119" w:firstLine="624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汇总预算包括局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2"/>
          <w:kern w:val="0"/>
          <w:sz w:val="32"/>
          <w:szCs w:val="32"/>
          <w:lang w:val="en-US" w:eastAsia="zh-CN"/>
        </w:rPr>
        <w:t>机关本级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-1"/>
          <w:kern w:val="0"/>
          <w:sz w:val="32"/>
          <w:szCs w:val="32"/>
          <w:lang w:val="en-US" w:eastAsia="zh-CN"/>
        </w:rPr>
        <w:t>预算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2"/>
          <w:kern w:val="0"/>
          <w:sz w:val="32"/>
          <w:szCs w:val="32"/>
          <w:lang w:val="en-US" w:eastAsia="zh-CN"/>
        </w:rPr>
        <w:t>和局属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-1"/>
          <w:kern w:val="0"/>
          <w:sz w:val="32"/>
          <w:szCs w:val="32"/>
          <w:lang w:val="en-US" w:eastAsia="zh-CN"/>
        </w:rPr>
        <w:t>单位预算。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1. 教育局机关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2. 城关镇中心学校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3. 杨村乡中心学校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4. 张果屯镇中心学校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5. 韩张镇中心学校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6. 千口镇中心学校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7. 福堪镇中心学校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8. 谷金楼乡中心学校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9. 西邵乡中心学校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10. 寺庄乡中心学校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11. 梁村乡中心学校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12. 元村镇中心学校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13. 近德固乡中心学校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14. 县实验中学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15. 县第二初级中学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16. 县第一初级中学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17. 县第二实验小学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18. 县第三实验小学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19. 县第四实验小学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20. 县育才小学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21. 县特殊教育学校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22. 县学前教育中心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23. 县中心幼儿园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24. 县实验幼儿园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25. 县一高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26. 县职业中专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760" w:right="0" w:firstLine="356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27. 县教师进修学校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28. 县西湖小学</w:t>
      </w:r>
    </w:p>
    <w:p>
      <w:pPr>
        <w:widowControl/>
        <w:shd w:val="clear" w:color="auto" w:fill="FFFFFF"/>
        <w:spacing w:line="590" w:lineRule="exact"/>
        <w:ind w:firstLine="3438" w:firstLineChars="1102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590" w:lineRule="exact"/>
        <w:jc w:val="center"/>
        <w:rPr>
          <w:rFonts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第二部分</w:t>
      </w:r>
    </w:p>
    <w:p>
      <w:pPr>
        <w:widowControl/>
        <w:shd w:val="clear" w:color="auto" w:fill="FFFFFF"/>
        <w:spacing w:line="590" w:lineRule="exact"/>
        <w:jc w:val="center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  <w:lang w:eastAsia="zh-CN"/>
        </w:rPr>
        <w:t>南乐县教育局2019</w:t>
      </w:r>
      <w:r>
        <w:rPr>
          <w:rFonts w:hint="eastAsia" w:ascii="楷体" w:hAnsi="楷体" w:eastAsia="楷体" w:cs="仿宋_GB2312"/>
          <w:bCs/>
          <w:sz w:val="32"/>
          <w:szCs w:val="32"/>
        </w:rPr>
        <w:t>年度部门</w:t>
      </w:r>
      <w:r>
        <w:rPr>
          <w:rFonts w:hint="eastAsia" w:ascii="楷体" w:hAnsi="楷体" w:eastAsia="楷体" w:cs="仿宋_GB2312"/>
          <w:bCs/>
          <w:sz w:val="32"/>
          <w:szCs w:val="32"/>
          <w:lang w:eastAsia="zh-CN"/>
        </w:rPr>
        <w:t>汇总</w:t>
      </w:r>
      <w:r>
        <w:rPr>
          <w:rFonts w:hint="eastAsia" w:ascii="楷体" w:hAnsi="楷体" w:eastAsia="楷体" w:cs="仿宋_GB2312"/>
          <w:bCs/>
          <w:sz w:val="32"/>
          <w:szCs w:val="32"/>
        </w:rPr>
        <w:t>预算情况说明</w:t>
      </w:r>
    </w:p>
    <w:p>
      <w:pPr>
        <w:adjustRightInd w:val="0"/>
        <w:snapToGrid w:val="0"/>
        <w:spacing w:line="590" w:lineRule="exact"/>
        <w:ind w:firstLine="624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24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一、收入支出预算总体情况说明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2019年收入总计68590.98万元，支出总计68590.98万元，与2018年相比，收、支总计各减少4558.07万元，减少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%。主要原因：18年预算包括补发14-16年调表工资。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24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二、收入预算总体情况说明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2019年收入合计68590.98万元，其中：一般公共预算65621.20万元;政府性基金预算拨款收入2320.22万元；上年结转结余资金共计649.57万元。</w:t>
      </w:r>
    </w:p>
    <w:p>
      <w:pPr>
        <w:spacing w:line="590" w:lineRule="exact"/>
        <w:ind w:firstLine="624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三、支出预算总体情况说明</w:t>
      </w:r>
    </w:p>
    <w:p>
      <w:pPr>
        <w:spacing w:line="590" w:lineRule="exact"/>
        <w:ind w:firstLine="624" w:firstLineChars="200"/>
        <w:outlineLvl w:val="0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2019年支出合计68590.98万元，其中：基本支出50296.63万元，占73.33%；项目支出18294.35万元，占26.67%。</w:t>
      </w:r>
    </w:p>
    <w:p>
      <w:pPr>
        <w:spacing w:line="590" w:lineRule="exact"/>
        <w:ind w:firstLine="624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四、财政拨款收入支出预算总体情况说明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2019年一般公共预算拨款收入65621.20万元，政府性基金预算拨款收入2320.22万元。与 2018年相比，一般公共预算拨款收入减少6045.43万元，减少8.44%。主要原因：18年预算包括补发14-16年调表工资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，政府性基金收支较上年无变化。</w:t>
      </w:r>
    </w:p>
    <w:p>
      <w:pPr>
        <w:spacing w:line="590" w:lineRule="exact"/>
        <w:ind w:firstLine="624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五、一般公共预算支出预算情况说明</w:t>
      </w:r>
    </w:p>
    <w:p>
      <w:pPr>
        <w:spacing w:line="590" w:lineRule="exact"/>
        <w:ind w:firstLine="624" w:firstLineChars="200"/>
        <w:outlineLvl w:val="0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2019年一般公共预算支出年初预算为66270.76万元。主要用于以下方面：教育（类）支出54074.03万元，占81.60%；社会保障和就业（类）支出8044.55万，占12.14；卫生健康（类）支出1378.51万元，占2.08%；住房保障（类）支出2773.67万元，占4.18%。</w:t>
      </w:r>
    </w:p>
    <w:p>
      <w:pPr>
        <w:spacing w:line="590" w:lineRule="exact"/>
        <w:ind w:firstLine="624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六、一般公共预算基本支出预算情况说明</w:t>
      </w:r>
    </w:p>
    <w:p>
      <w:pPr>
        <w:widowControl/>
        <w:spacing w:line="590" w:lineRule="exact"/>
        <w:ind w:firstLine="622"/>
        <w:jc w:val="left"/>
        <w:rPr>
          <w:rFonts w:hint="default" w:ascii="仿宋_GB2312" w:hAnsi="微软雅黑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年一般公共预算基本支出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50296.63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50249.83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主要包括：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基本工资、津贴补贴、奖金、绩效工资、机关事业单位基本养老保险缴费、职业年金缴费、医疗保险缴费、其他社会保障缴费、住房公积金、其他工资福利支出、离休费、退休费、其他对个人和家庭的补助支出；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46.8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，主要包括：办公费、印刷费、水费、电费、邮电费、差旅费、因公出国（境）费、维修（护）费、培训费、公务接待费、劳务费、公务用车运行维护费、其他交通费用、其他商品和服务支出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24" w:firstLineChars="200"/>
        <w:outlineLvl w:val="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七、政府性基金预算支出预算情况说明</w:t>
      </w:r>
    </w:p>
    <w:p>
      <w:pPr>
        <w:spacing w:line="590" w:lineRule="exact"/>
        <w:ind w:firstLine="624" w:firstLineChars="200"/>
        <w:outlineLvl w:val="0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南乐县教育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2019年政府性基金预算拨款收入2320.22万元，比2018年增加135.8万元，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增加7%。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主要用于城乡社区支出，增加原因是城乡建设项目增多。</w:t>
      </w:r>
    </w:p>
    <w:p>
      <w:pPr>
        <w:spacing w:line="590" w:lineRule="exact"/>
        <w:ind w:firstLine="624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八、“三公”经费支出预算情况说明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南乐县教育局2019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49.55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万元。 比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万元。预算数比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公务用车购置及运行费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20.68万元，其中，公务用车购置费0万元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；公务用车运行维护费20.68万元，主要用于开展工作所需公务用车的燃料费、维修费、过路过桥费、保险费、安全奖励费用等支出。公务用车运行维护费预算数比2018年减少5.1万元元，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较上年下降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主要原因：严格控制“三公”经费支出，履行中央八项规定。</w:t>
      </w:r>
    </w:p>
    <w:p>
      <w:pPr>
        <w:numPr>
          <w:ilvl w:val="0"/>
          <w:numId w:val="4"/>
        </w:numPr>
        <w:spacing w:line="590" w:lineRule="exact"/>
        <w:ind w:left="0" w:leftChars="0" w:firstLine="620" w:firstLineChars="200"/>
        <w:outlineLvl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公务接待费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28.87万元，主要用于按规定开支的各类公务接待（含外宾接待）支出。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年预算数减少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主要原因：严格控制“三公”经费支出，履行中央八项规定。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outlineLvl w:val="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pacing w:val="-1"/>
          <w:kern w:val="0"/>
          <w:sz w:val="32"/>
          <w:szCs w:val="32"/>
        </w:rPr>
        <w:t>九、其他重要事项的情况说明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（一）机关运行经费支出情况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2019年机关运行经费支出预算130.89万元，主要保障机构正常运转及正常履职需要。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比2018年增加98.49万元，增长304.73%，主要原因是2019年教育局承办了：全省城乡义务教育均衡发展暨农村学校建设工作现场推进会。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outlineLvl w:val="0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政府采购货物预算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万元、政府采购工程预算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万元、政府采购服务预算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outlineLvl w:val="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（三）关于预算绩效管理工作开展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情况说明</w:t>
      </w:r>
    </w:p>
    <w:p>
      <w:pPr>
        <w:spacing w:line="59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年,我部门对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个项目进行了预算绩效评价，涉及资金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年，我部门纳入预算绩效管理的支出总额为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万元，其中预算支出100万元及100万元以上项目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590" w:lineRule="exact"/>
        <w:ind w:left="404" w:left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hint="default" w:ascii="仿宋_GB2312" w:hAnsi="宋体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年期末，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教育局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固定资产总额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42588.1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万元，其中，房屋建筑物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25553.86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65.16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南乐县教育系统共有车辆5辆，其中：轿车4辆，小型载客汽车1辆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单价50万元以上通用设备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台（套），单位价值100万元以上专用设备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台（套）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24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（五）关于预算部门构成说明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年我单位按照市财政预算公开要求，将所属预算单位全部纳入预算公开范围。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第三部分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八、其他（专业性较强的需向社会做出说明的名词）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90" w:lineRule="exact"/>
        <w:ind w:firstLine="624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南乐县教育局2019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预算表</w:t>
      </w:r>
    </w:p>
    <w:p>
      <w:pPr>
        <w:adjustRightInd w:val="0"/>
        <w:snapToGrid w:val="0"/>
        <w:spacing w:line="590" w:lineRule="exact"/>
        <w:ind w:firstLine="624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24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404" w:firstLineChars="200"/>
        <w:jc w:val="left"/>
        <w:rPr>
          <w:rFonts w:ascii="仿宋_GB2312" w:hAnsi="仿宋_GB2312" w:eastAsia="仿宋_GB2312" w:cs="仿宋_GB2312"/>
        </w:rPr>
      </w:pPr>
    </w:p>
    <w:sectPr>
      <w:pgSz w:w="11906" w:h="16838"/>
      <w:pgMar w:top="2154" w:right="1474" w:bottom="1757" w:left="1587" w:header="851" w:footer="992" w:gutter="0"/>
      <w:cols w:space="720" w:num="1"/>
      <w:docGrid w:type="linesAndChars" w:linePitch="312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F2DAA"/>
    <w:multiLevelType w:val="singleLevel"/>
    <w:tmpl w:val="5A4F2DAA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5A796DEC"/>
    <w:multiLevelType w:val="singleLevel"/>
    <w:tmpl w:val="5A796DEC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0BD6CD5"/>
    <w:multiLevelType w:val="singleLevel"/>
    <w:tmpl w:val="60BD6CD5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60BD6E0A"/>
    <w:multiLevelType w:val="singleLevel"/>
    <w:tmpl w:val="60BD6E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814E14"/>
    <w:rsid w:val="4E034CAF"/>
    <w:rsid w:val="4EF824DB"/>
    <w:rsid w:val="66E969F0"/>
    <w:rsid w:val="715A0D30"/>
    <w:rsid w:val="77C96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9</Pages>
  <Words>436</Words>
  <Characters>2487</Characters>
  <Lines>20</Lines>
  <Paragraphs>5</Paragraphs>
  <TotalTime>1</TotalTime>
  <ScaleCrop>false</ScaleCrop>
  <LinksUpToDate>false</LinksUpToDate>
  <CharactersWithSpaces>0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跳跳糖</cp:lastModifiedBy>
  <cp:lastPrinted>2020-01-01T07:55:00Z</cp:lastPrinted>
  <dcterms:modified xsi:type="dcterms:W3CDTF">2021-06-10T06:26:30Z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829F211FE52F431F9008F84E1F144A72</vt:lpwstr>
  </property>
</Properties>
</file>